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E9C" w:rsidRDefault="00965E9C" w:rsidP="00965E9C">
      <w:pPr>
        <w:pStyle w:val="titulos"/>
      </w:pPr>
      <w:r>
        <w:t>LIBRO PRIMERO</w:t>
      </w:r>
      <w:r>
        <w:br/>
        <w:t>DISPOSICIONES FUNDAMENTALES</w:t>
      </w:r>
    </w:p>
    <w:p w:rsidR="00965E9C" w:rsidRDefault="00965E9C" w:rsidP="00965E9C">
      <w:pPr>
        <w:pStyle w:val="titulos"/>
      </w:pPr>
      <w:r>
        <w:t>TITULO ÚNICO</w:t>
      </w:r>
      <w:r>
        <w:br/>
        <w:t>Objeto y Alcance de la Ley</w:t>
      </w:r>
    </w:p>
    <w:p w:rsidR="00965E9C" w:rsidRDefault="00965E9C" w:rsidP="00965E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Art. 1.- La presente Ley tiene por objeto regular la organización, el funcionamiento y las actividades de intermediación financiera que realizan los intermediarios financieros no bancarios que se indican en la presente Ley, con el propósito de que cumplan con sus objetivos económicos y sociales, y garanticen a sus depositantes y socios la más eficiente y confiable administración de sus recursos.</w:t>
      </w:r>
    </w:p>
    <w:p w:rsidR="00784932" w:rsidRDefault="00965E9C" w:rsidP="00784932">
      <w:pPr>
        <w:rPr>
          <w:emboss/>
          <w:color w:val="FF0000"/>
          <w:sz w:val="28"/>
          <w:szCs w:val="28"/>
        </w:rPr>
      </w:pPr>
      <w:r w:rsidRPr="00784932">
        <w:rPr>
          <w:rFonts w:ascii="Verdana" w:hAnsi="Verdana"/>
          <w:b/>
          <w:bCs/>
          <w:color w:val="00B050"/>
          <w:sz w:val="18"/>
          <w:szCs w:val="18"/>
        </w:rPr>
        <w:t>Sujetos</w:t>
      </w:r>
      <w:r w:rsidRPr="00784932">
        <w:rPr>
          <w:rFonts w:ascii="Verdana" w:hAnsi="Verdana"/>
          <w:color w:val="00B050"/>
          <w:sz w:val="20"/>
          <w:szCs w:val="20"/>
        </w:rPr>
        <w:br/>
        <w:t>Art. 2.- Los intermediarios financieros no bancarios regulados por esta Ley, son los siguientes:</w:t>
      </w:r>
      <w:r w:rsidR="00784932" w:rsidRPr="00784932">
        <w:rPr>
          <w:emboss/>
          <w:color w:val="FF0000"/>
          <w:sz w:val="28"/>
          <w:szCs w:val="28"/>
        </w:rPr>
        <w:t xml:space="preserve"> </w:t>
      </w:r>
      <w:r w:rsidR="00784932">
        <w:rPr>
          <w:emboss/>
          <w:color w:val="FF0000"/>
          <w:sz w:val="28"/>
          <w:szCs w:val="28"/>
        </w:rPr>
        <w:t>PPE****CSJ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</w:p>
    <w:p w:rsidR="00965E9C" w:rsidRPr="00784932" w:rsidRDefault="00784932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>a) Las</w:t>
      </w:r>
      <w:r w:rsidR="00965E9C" w:rsidRPr="00784932">
        <w:rPr>
          <w:rFonts w:ascii="Verdana" w:hAnsi="Verdana"/>
          <w:color w:val="00B050"/>
          <w:sz w:val="20"/>
          <w:szCs w:val="20"/>
        </w:rPr>
        <w:t xml:space="preserve"> cooperativas de ahorro y crédito que además de captar dinero de sus socios lo hagan del público; </w:t>
      </w:r>
    </w:p>
    <w:p w:rsidR="00965E9C" w:rsidRPr="00784932" w:rsidRDefault="00784932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>b) Las</w:t>
      </w:r>
      <w:r w:rsidR="00965E9C" w:rsidRPr="00784932">
        <w:rPr>
          <w:rFonts w:ascii="Verdana" w:hAnsi="Verdana"/>
          <w:color w:val="00B050"/>
          <w:sz w:val="20"/>
          <w:szCs w:val="20"/>
        </w:rPr>
        <w:t xml:space="preserve"> cooperativas de ahorro y crédito cuando la suma de sus depósitos y aportaciones excedan de seiscientos millones de colones; </w:t>
      </w:r>
    </w:p>
    <w:p w:rsidR="00965E9C" w:rsidRPr="00784932" w:rsidRDefault="00784932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>c) Las</w:t>
      </w:r>
      <w:r w:rsidR="00965E9C" w:rsidRPr="00784932">
        <w:rPr>
          <w:rFonts w:ascii="Verdana" w:hAnsi="Verdana"/>
          <w:color w:val="00B050"/>
          <w:sz w:val="20"/>
          <w:szCs w:val="20"/>
        </w:rPr>
        <w:t xml:space="preserve"> federaciones de cooperativas de ahorro y crédito calificadas por la Superintendencia para realizar las operaciones de intermediación que señala esta Ley; y </w:t>
      </w:r>
    </w:p>
    <w:p w:rsidR="00965E9C" w:rsidRPr="00784932" w:rsidRDefault="00784932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>d) Las</w:t>
      </w:r>
      <w:r w:rsidR="00965E9C" w:rsidRPr="00784932">
        <w:rPr>
          <w:rFonts w:ascii="Verdana" w:hAnsi="Verdana"/>
          <w:color w:val="00B050"/>
          <w:sz w:val="20"/>
          <w:szCs w:val="20"/>
        </w:rPr>
        <w:t xml:space="preserve"> sociedades de ahorro y crédito. </w:t>
      </w:r>
    </w:p>
    <w:p w:rsidR="00965E9C" w:rsidRDefault="00965E9C" w:rsidP="00965E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t>Aplicación de Leyes</w:t>
      </w:r>
      <w:r>
        <w:rPr>
          <w:rFonts w:ascii="Verdana" w:hAnsi="Verdana"/>
          <w:color w:val="000000"/>
          <w:sz w:val="20"/>
          <w:szCs w:val="20"/>
        </w:rPr>
        <w:br/>
        <w:t>Art. 3.- Las entidades enumeradas en el artículo anterior se regirán por sus respectivos ordenamientos legales en lo relativo a su constitución, organización y administración, siempre que no contradiga lo establecido por esta Ley; en lo no previsto se aplicará la Ley de Bancos. Estarán sometidas a la vigilancia y fiscalización de la Superintendencia del Sistema Financiero, quien podrá emitir la normativa necesaria, de conformidad con lo que se establece en su Ley Orgánica y en la presente Ley.</w:t>
      </w:r>
    </w:p>
    <w:p w:rsidR="00965E9C" w:rsidRDefault="00965E9C" w:rsidP="00965E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Todos los sujetos de la presente Ley estarán obligados a cumplir con las disposiciones establecidas en la Ley Contra el Lavado de Dinero y de Activos.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b/>
          <w:bCs/>
          <w:color w:val="00B050"/>
          <w:sz w:val="18"/>
          <w:szCs w:val="18"/>
        </w:rPr>
        <w:t>Denominaciones</w:t>
      </w:r>
      <w:r w:rsidRPr="00784932">
        <w:rPr>
          <w:rFonts w:ascii="Verdana" w:hAnsi="Verdana"/>
          <w:color w:val="00B050"/>
          <w:sz w:val="20"/>
          <w:szCs w:val="20"/>
        </w:rPr>
        <w:br/>
        <w:t>Art. 4.- En el transcurso de la presente Ley se utilizarán las siguientes denominaciones: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a)"Banco Central", por Banco Central de Reserva de El Salvador;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b)"Superintendencia", por Superintendencia del Sistema Financiero;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c)"Superintendente", por Superintendente del Sistema Financiero;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d)"Fondo de Estabilización", por Fondo de Estabilización de Cooperativas;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lastRenderedPageBreak/>
        <w:t xml:space="preserve">e)"Cooperativa", por Asociaciones y Sociedades Cooperativas de Ahorro y Crédito incluyendo las Cajas de Crédito Rurales y los Bancos de los Trabajadores;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f)"Federación", por Federación de Asociaciones y de Sociedades Cooperativas de Ahorro y Crédito;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g)"Socios", por los miembros de las cooperativas de ahorro y crédito, de las sociedades de ahorro y crédito, y por </w:t>
      </w:r>
      <w:r w:rsidR="007F27E2" w:rsidRPr="00784932">
        <w:rPr>
          <w:rFonts w:ascii="Verdana" w:hAnsi="Verdana"/>
          <w:color w:val="00B050"/>
          <w:sz w:val="20"/>
          <w:szCs w:val="20"/>
        </w:rPr>
        <w:t>asociados</w:t>
      </w:r>
      <w:r w:rsidRPr="00784932">
        <w:rPr>
          <w:rFonts w:ascii="Verdana" w:hAnsi="Verdana"/>
          <w:color w:val="00B050"/>
          <w:sz w:val="20"/>
          <w:szCs w:val="20"/>
        </w:rPr>
        <w:t xml:space="preserve"> de una asociación cooperativa de ahorro y crédito. Los aspirantes a socios no podrán ser considerados como socios;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h)"Acciones de una cooperativa", deberá entenderse por tales las acciones de una sociedad cooperativa y de sociedades de ahorro y crédito; así como por las aportaciones de una asociación cooperativa de ahorro y crédito; e </w:t>
      </w:r>
    </w:p>
    <w:p w:rsidR="00965E9C" w:rsidRPr="00784932" w:rsidRDefault="00965E9C" w:rsidP="00965E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784932">
        <w:rPr>
          <w:rFonts w:ascii="Verdana" w:hAnsi="Verdana"/>
          <w:color w:val="00B050"/>
          <w:sz w:val="20"/>
          <w:szCs w:val="20"/>
        </w:rPr>
        <w:t xml:space="preserve">i)"Integrantes del sistema financiero", entendiéndose como tales, además de las instituciones señaladas en el artículo 2 de la Ley Orgánica de la Superintendencia, las enumeradas en el artículo 2 de la presente Ley. </w:t>
      </w:r>
    </w:p>
    <w:p w:rsidR="00965E9C" w:rsidRDefault="00965E9C" w:rsidP="00965E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DE58FA" w:rsidRDefault="00DE58FA"/>
    <w:sectPr w:rsidR="00DE58FA" w:rsidSect="00DE58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5E9C"/>
    <w:rsid w:val="0006167B"/>
    <w:rsid w:val="00784932"/>
    <w:rsid w:val="007F27E2"/>
    <w:rsid w:val="00965E9C"/>
    <w:rsid w:val="00DE58FA"/>
    <w:rsid w:val="00F2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8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s">
    <w:name w:val="titulos"/>
    <w:basedOn w:val="Normal"/>
    <w:rsid w:val="00965E9C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b/>
      <w:bCs/>
      <w:color w:val="0324A9"/>
      <w:sz w:val="21"/>
      <w:szCs w:val="21"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965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3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7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2560</Characters>
  <Application>Microsoft Office Word</Application>
  <DocSecurity>0</DocSecurity>
  <Lines>21</Lines>
  <Paragraphs>6</Paragraphs>
  <ScaleCrop>false</ScaleCrop>
  <Company>Windows uE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DELL</cp:lastModifiedBy>
  <cp:revision>2</cp:revision>
  <dcterms:created xsi:type="dcterms:W3CDTF">2012-04-09T19:39:00Z</dcterms:created>
  <dcterms:modified xsi:type="dcterms:W3CDTF">2012-04-09T19:39:00Z</dcterms:modified>
</cp:coreProperties>
</file>